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66" w:rsidRPr="003F67A2" w:rsidRDefault="00344C66" w:rsidP="00344C6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F1CC55F" wp14:editId="7DCCA44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44C66" w:rsidRPr="003F67A2" w:rsidRDefault="00344C66" w:rsidP="00344C6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44C66" w:rsidRPr="003F67A2" w:rsidRDefault="00344C66" w:rsidP="00344C66">
      <w:pPr>
        <w:jc w:val="center"/>
        <w:rPr>
          <w:sz w:val="28"/>
          <w:szCs w:val="28"/>
        </w:rPr>
      </w:pPr>
    </w:p>
    <w:p w:rsidR="00344C66" w:rsidRPr="003F67A2" w:rsidRDefault="00344C66" w:rsidP="00344C6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44C66" w:rsidRPr="003F67A2" w:rsidRDefault="00344C66" w:rsidP="00344C66">
      <w:pPr>
        <w:jc w:val="center"/>
        <w:rPr>
          <w:sz w:val="28"/>
          <w:szCs w:val="28"/>
        </w:rPr>
      </w:pPr>
    </w:p>
    <w:p w:rsidR="00344C66" w:rsidRPr="003F67A2" w:rsidRDefault="00344C66" w:rsidP="00344C66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44C66" w:rsidRPr="003F67A2" w:rsidRDefault="00344C66" w:rsidP="00344C66">
      <w:pPr>
        <w:jc w:val="center"/>
        <w:rPr>
          <w:b/>
          <w:sz w:val="28"/>
          <w:szCs w:val="28"/>
        </w:rPr>
      </w:pPr>
    </w:p>
    <w:p w:rsidR="00905857" w:rsidRDefault="00344C66" w:rsidP="00344C66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B708D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636</w:t>
      </w:r>
      <w:bookmarkStart w:id="0" w:name="_GoBack"/>
      <w:bookmarkEnd w:id="0"/>
    </w:p>
    <w:p w:rsidR="00905857" w:rsidRDefault="00905857" w:rsidP="00905857">
      <w:pPr>
        <w:rPr>
          <w:sz w:val="28"/>
          <w:szCs w:val="28"/>
          <w:lang w:val="uk-UA"/>
        </w:rPr>
      </w:pPr>
    </w:p>
    <w:p w:rsidR="00905857" w:rsidRPr="00344C66" w:rsidRDefault="00905857" w:rsidP="00905857">
      <w:pPr>
        <w:rPr>
          <w:sz w:val="28"/>
          <w:szCs w:val="28"/>
        </w:rPr>
      </w:pPr>
    </w:p>
    <w:p w:rsidR="00905857" w:rsidRPr="00344C66" w:rsidRDefault="00905857" w:rsidP="00905857">
      <w:pPr>
        <w:rPr>
          <w:sz w:val="28"/>
          <w:szCs w:val="28"/>
        </w:rPr>
      </w:pPr>
    </w:p>
    <w:p w:rsidR="00412B33" w:rsidRDefault="0065469A" w:rsidP="00905857">
      <w:pPr>
        <w:jc w:val="both"/>
        <w:rPr>
          <w:sz w:val="28"/>
          <w:szCs w:val="28"/>
          <w:lang w:val="uk-UA"/>
        </w:rPr>
      </w:pPr>
      <w:r w:rsidRPr="00F6430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необоротних </w:t>
      </w:r>
    </w:p>
    <w:p w:rsidR="00412B33" w:rsidRDefault="00412B33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5469A">
        <w:rPr>
          <w:sz w:val="28"/>
          <w:szCs w:val="28"/>
          <w:lang w:val="uk-UA"/>
        </w:rPr>
        <w:t>атеріальних</w:t>
      </w:r>
      <w:r>
        <w:rPr>
          <w:sz w:val="28"/>
          <w:szCs w:val="28"/>
          <w:lang w:val="uk-UA"/>
        </w:rPr>
        <w:t xml:space="preserve"> </w:t>
      </w:r>
      <w:r w:rsidR="0065469A">
        <w:rPr>
          <w:sz w:val="28"/>
          <w:szCs w:val="28"/>
          <w:lang w:val="uk-UA"/>
        </w:rPr>
        <w:t xml:space="preserve">активів з балансу </w:t>
      </w:r>
    </w:p>
    <w:p w:rsidR="0065469A" w:rsidRDefault="0065469A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освіти</w:t>
      </w:r>
      <w:r w:rsidR="00412B33" w:rsidRPr="00412B33">
        <w:rPr>
          <w:sz w:val="28"/>
          <w:szCs w:val="28"/>
          <w:lang w:val="uk-UA"/>
        </w:rPr>
        <w:t xml:space="preserve"> </w:t>
      </w:r>
      <w:r w:rsidR="00412B33">
        <w:rPr>
          <w:sz w:val="28"/>
          <w:szCs w:val="28"/>
          <w:lang w:val="uk-UA"/>
        </w:rPr>
        <w:t>та гуманітарної</w:t>
      </w:r>
    </w:p>
    <w:p w:rsidR="00412B33" w:rsidRDefault="0065469A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  </w:t>
      </w:r>
      <w:r w:rsidRPr="00D87426">
        <w:rPr>
          <w:sz w:val="28"/>
          <w:szCs w:val="28"/>
          <w:lang w:val="uk-UA"/>
        </w:rPr>
        <w:t>Черкаської міської ради</w:t>
      </w:r>
      <w:r w:rsidRPr="00880A82">
        <w:rPr>
          <w:sz w:val="28"/>
          <w:szCs w:val="28"/>
          <w:lang w:val="uk-UA"/>
        </w:rPr>
        <w:t xml:space="preserve"> </w:t>
      </w:r>
    </w:p>
    <w:p w:rsidR="00412B33" w:rsidRDefault="0065469A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комплексної дитячо-юнацької </w:t>
      </w:r>
    </w:p>
    <w:p w:rsidR="0065469A" w:rsidRDefault="0065469A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спортивної</w:t>
      </w:r>
      <w:r w:rsidR="00412B33" w:rsidRPr="00412B33">
        <w:rPr>
          <w:sz w:val="28"/>
          <w:szCs w:val="28"/>
          <w:lang w:val="uk-UA"/>
        </w:rPr>
        <w:t xml:space="preserve"> </w:t>
      </w:r>
      <w:r w:rsidR="00412B33">
        <w:rPr>
          <w:sz w:val="28"/>
          <w:szCs w:val="28"/>
          <w:lang w:val="uk-UA"/>
        </w:rPr>
        <w:t>школи «Спартак»</w:t>
      </w:r>
    </w:p>
    <w:p w:rsidR="00905857" w:rsidRDefault="0065469A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lang w:val="uk-UA"/>
        </w:rPr>
      </w:pPr>
    </w:p>
    <w:p w:rsidR="003702A4" w:rsidRDefault="003702A4" w:rsidP="00905857">
      <w:pPr>
        <w:jc w:val="both"/>
        <w:rPr>
          <w:lang w:val="uk-UA"/>
        </w:rPr>
      </w:pP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>ефективного використання</w:t>
      </w:r>
      <w:r w:rsidRPr="00CC1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</w:p>
    <w:p w:rsidR="00905857" w:rsidRDefault="00905857" w:rsidP="00905857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3702A4" w:rsidRDefault="003702A4" w:rsidP="00905857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905857" w:rsidRPr="00C950B1" w:rsidRDefault="00905857" w:rsidP="00905857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905857" w:rsidRDefault="00905857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3702A4" w:rsidRDefault="003702A4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3702A4" w:rsidRDefault="003702A4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3702A4" w:rsidRDefault="003702A4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3702A4" w:rsidRPr="00C23339" w:rsidRDefault="003702A4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905857" w:rsidRDefault="00905857" w:rsidP="002C101A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>
        <w:rPr>
          <w:b/>
          <w:sz w:val="16"/>
          <w:szCs w:val="16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з балансу </w:t>
      </w:r>
      <w:r>
        <w:rPr>
          <w:sz w:val="28"/>
          <w:szCs w:val="28"/>
          <w:lang w:val="uk-UA"/>
        </w:rPr>
        <w:t xml:space="preserve">департаменту освіти та гуманітарної політики Черкаської міської ради на баланс </w:t>
      </w:r>
      <w:r w:rsidR="0065469A">
        <w:rPr>
          <w:sz w:val="28"/>
          <w:szCs w:val="28"/>
          <w:lang w:val="uk-UA"/>
        </w:rPr>
        <w:t>комплексної дитячо-юнацької спортивної школи «Спартак» Черкаської міської ради</w:t>
      </w:r>
      <w:r>
        <w:rPr>
          <w:sz w:val="28"/>
          <w:szCs w:val="28"/>
          <w:lang w:val="uk-UA"/>
        </w:rPr>
        <w:t xml:space="preserve">, </w:t>
      </w:r>
      <w:r w:rsidRPr="0066441E">
        <w:rPr>
          <w:sz w:val="28"/>
          <w:szCs w:val="28"/>
          <w:lang w:val="uk-UA"/>
        </w:rPr>
        <w:t xml:space="preserve">для подальшого утримання та використання </w:t>
      </w:r>
      <w:r>
        <w:rPr>
          <w:sz w:val="28"/>
          <w:szCs w:val="28"/>
          <w:lang w:val="uk-UA"/>
        </w:rPr>
        <w:t>необоротні матеріальні активи</w:t>
      </w:r>
      <w:r w:rsidR="002E0A09">
        <w:rPr>
          <w:color w:val="000000"/>
          <w:sz w:val="27"/>
          <w:szCs w:val="27"/>
          <w:lang w:val="uk-UA"/>
        </w:rPr>
        <w:t>,</w:t>
      </w:r>
      <w:r w:rsidR="002E0A09" w:rsidRPr="0066441E">
        <w:rPr>
          <w:sz w:val="28"/>
          <w:szCs w:val="28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>а саме:</w:t>
      </w:r>
    </w:p>
    <w:tbl>
      <w:tblPr>
        <w:tblpPr w:leftFromText="180" w:rightFromText="180" w:vertAnchor="text" w:horzAnchor="margin" w:tblpY="124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701"/>
        <w:gridCol w:w="1350"/>
        <w:gridCol w:w="1630"/>
        <w:gridCol w:w="1555"/>
      </w:tblGrid>
      <w:tr w:rsidR="0065469A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Блок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для стрибків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 w:rsidRPr="006D0B4F">
              <w:rPr>
                <w:lang w:val="uk-UA"/>
              </w:rPr>
              <w:t>131100030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230845,00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230845,00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Гімнастична колода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 w:rsidRPr="006D0B4F">
              <w:rPr>
                <w:lang w:val="uk-UA"/>
              </w:rPr>
              <w:t>131100031/1-2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матів для гімнастичної колоди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матів для різновисоких брусів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412B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Страхувальний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 для батут</w:t>
            </w:r>
            <w:r w:rsidR="00412B3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Набір матів для опорного стрибка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Трамплін для опорного стрибка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131100024/1-4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Надувна доріжка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125740,00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125740,00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Поміст для вільних вправ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1600000,00</w:t>
            </w:r>
          </w:p>
        </w:tc>
      </w:tr>
      <w:tr w:rsidR="0065469A" w:rsidRPr="00905857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Акробатична доріжка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6D0B4F" w:rsidRDefault="0065469A" w:rsidP="0065469A">
            <w:pPr>
              <w:rPr>
                <w:lang w:val="uk-UA"/>
              </w:rPr>
            </w:pPr>
            <w:r>
              <w:rPr>
                <w:lang w:val="uk-UA"/>
              </w:rPr>
              <w:t>131100036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905857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269044,00</w:t>
            </w:r>
          </w:p>
        </w:tc>
      </w:tr>
      <w:tr w:rsidR="0065469A" w:rsidRPr="004B2D2C" w:rsidTr="00E93748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Default="0065469A" w:rsidP="006546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A" w:rsidRPr="006D0B4F" w:rsidRDefault="0065469A" w:rsidP="0065469A">
            <w:pPr>
              <w:rPr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3262629,00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A" w:rsidRPr="004B2D2C" w:rsidRDefault="0065469A" w:rsidP="006546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3262629,00</w:t>
            </w:r>
          </w:p>
        </w:tc>
      </w:tr>
    </w:tbl>
    <w:p w:rsidR="00905857" w:rsidRPr="009C6FA4" w:rsidRDefault="00905857" w:rsidP="00905857">
      <w:pPr>
        <w:ind w:firstLine="708"/>
        <w:jc w:val="both"/>
        <w:rPr>
          <w:sz w:val="28"/>
          <w:szCs w:val="28"/>
        </w:rPr>
      </w:pP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 w:rsidRPr="0006078E">
        <w:rPr>
          <w:sz w:val="28"/>
          <w:szCs w:val="28"/>
          <w:lang w:val="uk-UA"/>
        </w:rPr>
        <w:t xml:space="preserve">2. </w:t>
      </w:r>
      <w:r w:rsidRPr="002D221B">
        <w:rPr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комісію для прийому-передачі матеріальних цінностей з </w:t>
      </w:r>
      <w:r w:rsidRPr="00923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балансу департаменту освіти та гуманітарної політики Черкаської міської ради  у складі:</w:t>
      </w: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615225">
        <w:rPr>
          <w:sz w:val="28"/>
          <w:szCs w:val="28"/>
          <w:lang w:val="uk-UA"/>
        </w:rPr>
        <w:t>Голова комісії:</w:t>
      </w:r>
    </w:p>
    <w:p w:rsidR="00905857" w:rsidRDefault="0065469A" w:rsidP="00905857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Бакланова М.Л.</w:t>
      </w:r>
      <w:r w:rsidR="00905857">
        <w:rPr>
          <w:sz w:val="28"/>
          <w:szCs w:val="28"/>
          <w:lang w:val="uk-UA"/>
        </w:rPr>
        <w:t xml:space="preserve"> – заступник директора департаменту освіти та гуманітарної політики Черкаської міської ради</w:t>
      </w:r>
      <w:r w:rsidR="00905857">
        <w:rPr>
          <w:sz w:val="28"/>
          <w:lang w:val="uk-UA"/>
        </w:rPr>
        <w:t>.</w:t>
      </w:r>
    </w:p>
    <w:p w:rsidR="00905857" w:rsidRDefault="00905857" w:rsidP="00905857">
      <w:pPr>
        <w:tabs>
          <w:tab w:val="num" w:pos="-851"/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65469A" w:rsidRDefault="0065469A" w:rsidP="0065469A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Мальована С.В. – головний бухгалтер централізованої бухгалтерії № 4  департаменту освіти та гуманітарної політики Черкаської міської ради</w:t>
      </w:r>
      <w:r w:rsidR="002C101A">
        <w:rPr>
          <w:sz w:val="28"/>
          <w:szCs w:val="28"/>
          <w:lang w:val="uk-UA"/>
        </w:rPr>
        <w:t>;</w:t>
      </w:r>
    </w:p>
    <w:p w:rsidR="002C101A" w:rsidRDefault="0065469A" w:rsidP="002C101A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Сисоєва</w:t>
      </w:r>
      <w:proofErr w:type="spellEnd"/>
      <w:r>
        <w:rPr>
          <w:sz w:val="28"/>
          <w:szCs w:val="28"/>
        </w:rPr>
        <w:t xml:space="preserve"> О</w:t>
      </w:r>
      <w:r w:rsidRPr="0065469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5469A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справах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сім‘ї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  <w:r w:rsidRPr="006546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департаменту освіти та гуманітарної політики</w:t>
      </w:r>
      <w:r>
        <w:rPr>
          <w:sz w:val="28"/>
          <w:szCs w:val="28"/>
        </w:rPr>
        <w:t>;</w:t>
      </w:r>
    </w:p>
    <w:p w:rsidR="002C101A" w:rsidRDefault="0065469A" w:rsidP="002C101A">
      <w:pPr>
        <w:ind w:left="-142" w:firstLine="850"/>
        <w:jc w:val="both"/>
        <w:rPr>
          <w:sz w:val="28"/>
          <w:szCs w:val="28"/>
          <w:lang w:val="uk-UA"/>
        </w:rPr>
      </w:pPr>
      <w:r w:rsidRPr="002C101A">
        <w:rPr>
          <w:sz w:val="28"/>
          <w:szCs w:val="28"/>
          <w:lang w:val="uk-UA"/>
        </w:rPr>
        <w:t xml:space="preserve">Блищик В.С. – інструктор-методист </w:t>
      </w:r>
      <w:r>
        <w:rPr>
          <w:sz w:val="28"/>
          <w:szCs w:val="28"/>
          <w:lang w:val="uk-UA"/>
        </w:rPr>
        <w:t>комплексної дитячо-юнацької спортивної школи «Спартак» Черкаської міської ради</w:t>
      </w:r>
      <w:r w:rsidRPr="002C101A">
        <w:rPr>
          <w:sz w:val="28"/>
          <w:szCs w:val="28"/>
          <w:lang w:val="uk-UA"/>
        </w:rPr>
        <w:t>;</w:t>
      </w:r>
    </w:p>
    <w:p w:rsidR="002C101A" w:rsidRDefault="002C101A" w:rsidP="002C101A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65469A" w:rsidRPr="002C101A">
        <w:rPr>
          <w:sz w:val="28"/>
          <w:szCs w:val="28"/>
          <w:lang w:val="uk-UA"/>
        </w:rPr>
        <w:t>расовська</w:t>
      </w:r>
      <w:proofErr w:type="spellEnd"/>
      <w:r w:rsidR="0065469A" w:rsidRPr="002C101A">
        <w:rPr>
          <w:sz w:val="28"/>
          <w:szCs w:val="28"/>
          <w:lang w:val="uk-UA"/>
        </w:rPr>
        <w:t xml:space="preserve"> А.Л. – старший тренер відділення гімнастики </w:t>
      </w:r>
      <w:r>
        <w:rPr>
          <w:sz w:val="28"/>
          <w:szCs w:val="28"/>
          <w:lang w:val="uk-UA"/>
        </w:rPr>
        <w:t>комплексної дитячо-юнацької спортивної школи «Спартак» Черкаської міської ради</w:t>
      </w:r>
      <w:r w:rsidRPr="002C101A">
        <w:rPr>
          <w:sz w:val="28"/>
          <w:szCs w:val="28"/>
          <w:lang w:val="uk-UA"/>
        </w:rPr>
        <w:t>;</w:t>
      </w:r>
    </w:p>
    <w:p w:rsidR="0065469A" w:rsidRPr="002C101A" w:rsidRDefault="0065469A" w:rsidP="002C101A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Пархоменко А</w:t>
      </w:r>
      <w:r w:rsidR="002C101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</w:t>
      </w:r>
      <w:r w:rsidR="002C101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господарством</w:t>
      </w:r>
      <w:proofErr w:type="spellEnd"/>
      <w:r w:rsidR="002C101A">
        <w:rPr>
          <w:sz w:val="28"/>
          <w:szCs w:val="28"/>
          <w:lang w:val="uk-UA"/>
        </w:rPr>
        <w:t xml:space="preserve"> групи централізованого господарського обслуговування закладів освіти департаменту освіти та гуманітарної політики.</w:t>
      </w:r>
    </w:p>
    <w:p w:rsidR="00905857" w:rsidRPr="00D3574A" w:rsidRDefault="00905857" w:rsidP="00905857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 Голові комісії </w:t>
      </w:r>
      <w:r w:rsidR="002C101A">
        <w:rPr>
          <w:sz w:val="28"/>
          <w:szCs w:val="28"/>
          <w:lang w:val="uk-UA"/>
        </w:rPr>
        <w:t>Баклановій М.Л.</w:t>
      </w:r>
      <w:r>
        <w:rPr>
          <w:sz w:val="28"/>
          <w:szCs w:val="28"/>
          <w:lang w:val="uk-UA"/>
        </w:rPr>
        <w:t xml:space="preserve"> акти прийому-передачі подати на затвердження директору департаменту освіти та гуманітарної політики Черкаської міської ради </w:t>
      </w:r>
      <w:r w:rsidR="002C101A">
        <w:rPr>
          <w:sz w:val="28"/>
          <w:szCs w:val="28"/>
          <w:lang w:val="uk-UA"/>
        </w:rPr>
        <w:t>Воронову С.П.</w:t>
      </w:r>
      <w:r>
        <w:rPr>
          <w:sz w:val="28"/>
          <w:szCs w:val="28"/>
          <w:lang w:val="uk-UA"/>
        </w:rPr>
        <w:t>, в місячний термін з дня прийняття цього рішення</w:t>
      </w:r>
      <w:r w:rsidRPr="00970297">
        <w:rPr>
          <w:color w:val="000000"/>
          <w:sz w:val="28"/>
          <w:szCs w:val="28"/>
          <w:lang w:val="uk-UA"/>
        </w:rPr>
        <w:t>.</w:t>
      </w:r>
    </w:p>
    <w:p w:rsidR="00905857" w:rsidRPr="002C101A" w:rsidRDefault="00905857" w:rsidP="002C1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рішення покласти на </w:t>
      </w:r>
      <w:r w:rsidR="00A93801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  </w:t>
      </w:r>
      <w:proofErr w:type="spellStart"/>
      <w:r w:rsidR="00A93801">
        <w:rPr>
          <w:sz w:val="28"/>
          <w:szCs w:val="28"/>
          <w:lang w:val="uk-UA"/>
        </w:rPr>
        <w:t>Ботнара</w:t>
      </w:r>
      <w:proofErr w:type="spellEnd"/>
      <w:r w:rsidR="00A93801">
        <w:rPr>
          <w:sz w:val="28"/>
          <w:szCs w:val="28"/>
          <w:lang w:val="uk-UA"/>
        </w:rPr>
        <w:t xml:space="preserve"> Ю.А.</w:t>
      </w:r>
      <w:r w:rsidR="002C101A" w:rsidRPr="002C101A">
        <w:rPr>
          <w:sz w:val="28"/>
          <w:szCs w:val="28"/>
          <w:lang w:val="uk-UA"/>
        </w:rPr>
        <w:t xml:space="preserve"> 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Pr="00C950B1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Pr="00C950B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950B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Pr="00C950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А.В.Бондаренко</w:t>
      </w: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BB2F96" w:rsidRPr="002E60EF" w:rsidRDefault="00BB2F96">
      <w:pPr>
        <w:rPr>
          <w:lang w:val="en-US"/>
        </w:rPr>
      </w:pPr>
    </w:p>
    <w:sectPr w:rsidR="00BB2F96" w:rsidRPr="002E60EF" w:rsidSect="009526AF">
      <w:pgSz w:w="11906" w:h="16838"/>
      <w:pgMar w:top="709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857"/>
    <w:rsid w:val="001A25BF"/>
    <w:rsid w:val="002C101A"/>
    <w:rsid w:val="002E0A09"/>
    <w:rsid w:val="002E60EF"/>
    <w:rsid w:val="00344C66"/>
    <w:rsid w:val="003702A4"/>
    <w:rsid w:val="00412B33"/>
    <w:rsid w:val="0065469A"/>
    <w:rsid w:val="00905857"/>
    <w:rsid w:val="009C6FA4"/>
    <w:rsid w:val="00A93801"/>
    <w:rsid w:val="00BB2F96"/>
    <w:rsid w:val="00D11B1D"/>
    <w:rsid w:val="00E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57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857"/>
    <w:pPr>
      <w:spacing w:after="120"/>
    </w:pPr>
  </w:style>
  <w:style w:type="character" w:customStyle="1" w:styleId="a4">
    <w:name w:val="Основной текст Знак"/>
    <w:basedOn w:val="a0"/>
    <w:link w:val="a3"/>
    <w:rsid w:val="00905857"/>
    <w:rPr>
      <w:rFonts w:eastAsia="Times New Roman"/>
      <w:spacing w:val="0"/>
      <w:lang w:eastAsia="ru-RU"/>
    </w:rPr>
  </w:style>
  <w:style w:type="paragraph" w:styleId="a5">
    <w:name w:val="List Paragraph"/>
    <w:basedOn w:val="a"/>
    <w:uiPriority w:val="34"/>
    <w:qFormat/>
    <w:rsid w:val="00905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66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Гаврилова Жанна</cp:lastModifiedBy>
  <cp:revision>9</cp:revision>
  <cp:lastPrinted>2018-07-25T14:45:00Z</cp:lastPrinted>
  <dcterms:created xsi:type="dcterms:W3CDTF">2017-08-21T09:43:00Z</dcterms:created>
  <dcterms:modified xsi:type="dcterms:W3CDTF">2018-08-03T06:21:00Z</dcterms:modified>
</cp:coreProperties>
</file>